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523F" w14:textId="77777777" w:rsidR="004009D1" w:rsidRDefault="004009D1" w:rsidP="004009D1">
      <w:pPr>
        <w:spacing w:line="240" w:lineRule="auto"/>
        <w:jc w:val="center"/>
        <w:rPr>
          <w:rFonts w:ascii="Roboto Medium" w:eastAsia="Times New Roman" w:hAnsi="Roboto Medium" w:cs="Calibri"/>
          <w:color w:val="2A4351"/>
          <w:sz w:val="24"/>
          <w:szCs w:val="24"/>
          <w:lang w:val="fr-MA" w:eastAsia="fr-FR"/>
        </w:rPr>
      </w:pPr>
    </w:p>
    <w:p w14:paraId="3247E9DD" w14:textId="77777777" w:rsidR="004009D1" w:rsidRDefault="004009D1" w:rsidP="004009D1">
      <w:pPr>
        <w:spacing w:line="240" w:lineRule="auto"/>
        <w:jc w:val="center"/>
        <w:rPr>
          <w:rFonts w:ascii="Roboto Medium" w:eastAsia="Times New Roman" w:hAnsi="Roboto Medium" w:cs="Calibri"/>
          <w:color w:val="2A4351"/>
          <w:sz w:val="24"/>
          <w:szCs w:val="24"/>
          <w:lang w:val="fr-MA" w:eastAsia="fr-FR"/>
        </w:rPr>
      </w:pPr>
    </w:p>
    <w:p w14:paraId="1EC97899" w14:textId="77777777" w:rsidR="004009D1" w:rsidRDefault="004009D1" w:rsidP="004009D1">
      <w:pPr>
        <w:spacing w:line="240" w:lineRule="auto"/>
        <w:jc w:val="center"/>
        <w:rPr>
          <w:rFonts w:ascii="Roboto Medium" w:eastAsia="Times New Roman" w:hAnsi="Roboto Medium" w:cs="Calibri"/>
          <w:color w:val="2A4351"/>
          <w:sz w:val="24"/>
          <w:szCs w:val="24"/>
          <w:lang w:val="fr-MA" w:eastAsia="fr-FR"/>
        </w:rPr>
      </w:pPr>
    </w:p>
    <w:p w14:paraId="00491B74" w14:textId="32243876" w:rsidR="004009D1" w:rsidRPr="00377D12" w:rsidRDefault="004009D1" w:rsidP="004009D1">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 xml:space="preserve">Deux formations continues de AKHAWAYN UNIVERSITY </w:t>
      </w:r>
      <w:r>
        <w:rPr>
          <w:rFonts w:ascii="Roboto Medium" w:eastAsia="Times New Roman" w:hAnsi="Roboto Medium" w:cs="Calibri"/>
          <w:color w:val="2A4351"/>
          <w:sz w:val="24"/>
          <w:szCs w:val="24"/>
          <w:lang w:val="fr-MA" w:eastAsia="fr-FR"/>
        </w:rPr>
        <w:t>classées dans le palmarès</w:t>
      </w:r>
      <w:r w:rsidRPr="00377D12">
        <w:rPr>
          <w:rFonts w:ascii="Roboto Medium" w:eastAsia="Times New Roman" w:hAnsi="Roboto Medium" w:cs="Calibri"/>
          <w:color w:val="2A4351"/>
          <w:sz w:val="24"/>
          <w:szCs w:val="24"/>
          <w:lang w:val="fr-MA" w:eastAsia="fr-FR"/>
        </w:rPr>
        <w:t xml:space="preserve"> des</w:t>
      </w:r>
      <w:r w:rsidRPr="00377D12">
        <w:rPr>
          <w:rFonts w:ascii="Roboto" w:eastAsia="Times New Roman" w:hAnsi="Roboto" w:cs="Calibri"/>
          <w:b/>
          <w:bCs/>
          <w:color w:val="2A4351"/>
          <w:sz w:val="24"/>
          <w:szCs w:val="24"/>
          <w:lang w:val="fr-MA" w:eastAsia="fr-FR"/>
        </w:rPr>
        <w:t xml:space="preserve"> </w:t>
      </w:r>
      <w:r w:rsidRPr="00377D12">
        <w:rPr>
          <w:rFonts w:ascii="Roboto Medium" w:eastAsia="Times New Roman" w:hAnsi="Roboto Medium" w:cs="Calibri"/>
          <w:color w:val="2A4351"/>
          <w:sz w:val="24"/>
          <w:szCs w:val="24"/>
          <w:lang w:val="fr-MA" w:eastAsia="fr-FR"/>
        </w:rPr>
        <w:t>Meilleurs Masters et MBA au Maroc pour l’année 2024.</w:t>
      </w:r>
    </w:p>
    <w:p w14:paraId="0FAED9AE" w14:textId="77777777" w:rsidR="004009D1" w:rsidRPr="00377D12" w:rsidRDefault="004009D1" w:rsidP="004009D1">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41E1A5F4" w14:textId="77777777" w:rsidR="004009D1" w:rsidRPr="006979F8" w:rsidRDefault="004009D1" w:rsidP="004009D1">
      <w:pPr>
        <w:spacing w:line="240" w:lineRule="auto"/>
        <w:jc w:val="both"/>
        <w:rPr>
          <w:rFonts w:ascii="Roboto Medium" w:eastAsia="Times New Roman" w:hAnsi="Roboto Medium" w:cs="Calibri"/>
          <w:color w:val="2A4351"/>
          <w:lang w:val="fr-MA" w:eastAsia="fr-FR"/>
        </w:rPr>
      </w:pPr>
    </w:p>
    <w:p w14:paraId="08A85D43"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3E0E944E"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AL AKHAWAYN UNIVERSITY s’est vue attribuer 2 distinctions :</w:t>
      </w:r>
    </w:p>
    <w:p w14:paraId="505C3A51" w14:textId="77777777" w:rsidR="004009D1" w:rsidRPr="00377D12" w:rsidRDefault="004009D1" w:rsidP="004009D1">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Meilleur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MBA au Maroc pour la formation «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MBA»;</w:t>
      </w:r>
    </w:p>
    <w:p w14:paraId="7D36284A" w14:textId="77777777" w:rsidR="004009D1" w:rsidRPr="00377D12" w:rsidRDefault="004009D1" w:rsidP="004009D1">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Meilleur Master en Droit et Fiscalité au Maroc pour la formation « Master in Comparative Business Law».</w:t>
      </w:r>
    </w:p>
    <w:p w14:paraId="21B48A2F"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Cette reconnaissance témoigne du haut niveau d'excellence que les programmes de notre école offrent aux cadres et aux Managers au Maroc. Le choix de nos formations est le résultat de l’enquête menée par les équipes de MBA.MA pendant le mois de septembre 2023, et qui a permis l’attribution de deux notations : </w:t>
      </w:r>
    </w:p>
    <w:p w14:paraId="2625E4BF"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6C54BA8"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29F41E76" w14:textId="77777777" w:rsidR="004009D1" w:rsidRPr="00377D12" w:rsidRDefault="004009D1" w:rsidP="004009D1">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nos formations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4009D1" w:rsidRPr="00F945D1" w14:paraId="1DC38EAB" w14:textId="77777777" w:rsidTr="003650D1">
        <w:tc>
          <w:tcPr>
            <w:tcW w:w="5098" w:type="dxa"/>
          </w:tcPr>
          <w:p w14:paraId="154151B6" w14:textId="77777777" w:rsidR="004009D1" w:rsidRPr="00F945D1" w:rsidRDefault="004009D1" w:rsidP="003650D1">
            <w:pPr>
              <w:jc w:val="both"/>
              <w:rPr>
                <w:rFonts w:ascii="Roboto" w:eastAsia="Times New Roman" w:hAnsi="Roboto" w:cs="Calibri"/>
                <w:color w:val="2A4351"/>
                <w:sz w:val="18"/>
                <w:szCs w:val="18"/>
                <w:lang w:val="fr-MA" w:eastAsia="fr-FR"/>
              </w:rPr>
            </w:pPr>
          </w:p>
        </w:tc>
        <w:tc>
          <w:tcPr>
            <w:tcW w:w="2552" w:type="dxa"/>
          </w:tcPr>
          <w:p w14:paraId="05E8797B" w14:textId="77777777" w:rsidR="004009D1" w:rsidRPr="00F945D1" w:rsidRDefault="004009D1"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4289064D" w14:textId="77777777" w:rsidR="004009D1" w:rsidRPr="00F945D1" w:rsidRDefault="004009D1"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4009D1" w:rsidRPr="00F945D1" w14:paraId="284893E3" w14:textId="77777777" w:rsidTr="003650D1">
        <w:tc>
          <w:tcPr>
            <w:tcW w:w="5098" w:type="dxa"/>
            <w:shd w:val="clear" w:color="auto" w:fill="F2F2F2" w:themeFill="background1" w:themeFillShade="F2"/>
          </w:tcPr>
          <w:p w14:paraId="7244EFAA" w14:textId="77777777" w:rsidR="004009D1" w:rsidRPr="00F945D1" w:rsidRDefault="004009D1" w:rsidP="003650D1">
            <w:pPr>
              <w:jc w:val="both"/>
              <w:rPr>
                <w:rFonts w:ascii="Roboto" w:eastAsia="Times New Roman" w:hAnsi="Roboto" w:cs="Calibri"/>
                <w:color w:val="2A4351"/>
                <w:sz w:val="18"/>
                <w:szCs w:val="18"/>
                <w:lang w:val="fr-MA" w:eastAsia="fr-FR"/>
              </w:rPr>
            </w:pPr>
            <w:proofErr w:type="spellStart"/>
            <w:r w:rsidRPr="005C5EDE">
              <w:rPr>
                <w:rFonts w:ascii="Roboto" w:eastAsia="Times New Roman" w:hAnsi="Roboto" w:cs="Calibri"/>
                <w:color w:val="2A4351"/>
                <w:sz w:val="20"/>
                <w:szCs w:val="20"/>
                <w:lang w:val="fr-MA" w:eastAsia="fr-FR"/>
              </w:rPr>
              <w:t>Executive</w:t>
            </w:r>
            <w:proofErr w:type="spellEnd"/>
            <w:r w:rsidRPr="005C5EDE">
              <w:rPr>
                <w:rFonts w:ascii="Roboto" w:eastAsia="Times New Roman" w:hAnsi="Roboto" w:cs="Calibri"/>
                <w:color w:val="2A4351"/>
                <w:sz w:val="20"/>
                <w:szCs w:val="20"/>
                <w:lang w:val="fr-MA" w:eastAsia="fr-FR"/>
              </w:rPr>
              <w:t xml:space="preserve"> MBA</w:t>
            </w:r>
          </w:p>
        </w:tc>
        <w:tc>
          <w:tcPr>
            <w:tcW w:w="2552" w:type="dxa"/>
            <w:shd w:val="clear" w:color="auto" w:fill="F2F2F2" w:themeFill="background1" w:themeFillShade="F2"/>
          </w:tcPr>
          <w:p w14:paraId="59AB39C7" w14:textId="77777777" w:rsidR="004009D1" w:rsidRPr="00F945D1" w:rsidRDefault="004009D1"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rPr>
              <w:t>,</w:t>
            </w:r>
            <w:r>
              <w:rPr>
                <w:rFonts w:ascii="Roboto" w:hAnsi="Roboto"/>
                <w:b/>
                <w:bCs/>
                <w:color w:val="2A4351"/>
                <w:sz w:val="18"/>
                <w:szCs w:val="18"/>
              </w:rPr>
              <w:t>17</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18D46C39" w14:textId="77777777" w:rsidR="004009D1" w:rsidRPr="00F945D1" w:rsidRDefault="004009D1"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r w:rsidR="004009D1" w:rsidRPr="00F945D1" w14:paraId="538987A2" w14:textId="77777777" w:rsidTr="003650D1">
        <w:tc>
          <w:tcPr>
            <w:tcW w:w="5098" w:type="dxa"/>
          </w:tcPr>
          <w:p w14:paraId="035E2264" w14:textId="77777777" w:rsidR="004009D1" w:rsidRPr="004009D1" w:rsidRDefault="004009D1" w:rsidP="003650D1">
            <w:pPr>
              <w:jc w:val="both"/>
              <w:rPr>
                <w:rFonts w:ascii="Roboto" w:eastAsia="Times New Roman" w:hAnsi="Roboto" w:cs="Calibri"/>
                <w:color w:val="2A4351"/>
                <w:sz w:val="18"/>
                <w:szCs w:val="18"/>
                <w:lang w:val="en-US" w:eastAsia="fr-FR"/>
              </w:rPr>
            </w:pPr>
            <w:r w:rsidRPr="004009D1">
              <w:rPr>
                <w:rFonts w:ascii="Roboto" w:eastAsia="Times New Roman" w:hAnsi="Roboto" w:cs="Calibri"/>
                <w:color w:val="2A4351"/>
                <w:sz w:val="20"/>
                <w:szCs w:val="20"/>
                <w:lang w:val="en-US" w:eastAsia="fr-FR"/>
              </w:rPr>
              <w:t>Master in Comparative Business Law</w:t>
            </w:r>
          </w:p>
        </w:tc>
        <w:tc>
          <w:tcPr>
            <w:tcW w:w="2552" w:type="dxa"/>
          </w:tcPr>
          <w:p w14:paraId="4D5A0F46" w14:textId="77777777" w:rsidR="004009D1" w:rsidRPr="00F945D1" w:rsidRDefault="004009D1"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94</w:t>
            </w:r>
            <w:r w:rsidRPr="00F945D1">
              <w:rPr>
                <w:rFonts w:ascii="Roboto" w:hAnsi="Roboto"/>
                <w:b/>
                <w:bCs/>
                <w:color w:val="2A4351"/>
                <w:sz w:val="18"/>
                <w:szCs w:val="18"/>
                <w:vertAlign w:val="subscript"/>
              </w:rPr>
              <w:t>/5</w:t>
            </w:r>
          </w:p>
        </w:tc>
        <w:tc>
          <w:tcPr>
            <w:tcW w:w="2404" w:type="dxa"/>
          </w:tcPr>
          <w:p w14:paraId="1308CC12" w14:textId="77777777" w:rsidR="004009D1" w:rsidRPr="00F945D1" w:rsidRDefault="004009D1"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5E253B6D" w14:textId="77777777" w:rsidR="004009D1" w:rsidRPr="00F945D1" w:rsidRDefault="004009D1" w:rsidP="004009D1">
      <w:pPr>
        <w:spacing w:line="240" w:lineRule="auto"/>
        <w:jc w:val="both"/>
        <w:rPr>
          <w:rFonts w:ascii="Roboto" w:eastAsia="Times New Roman" w:hAnsi="Roboto" w:cs="Calibri"/>
          <w:color w:val="2A4351"/>
          <w:sz w:val="4"/>
          <w:szCs w:val="4"/>
          <w:lang w:val="fr-MA" w:eastAsia="fr-FR"/>
        </w:rPr>
      </w:pPr>
    </w:p>
    <w:p w14:paraId="55659BD0" w14:textId="77777777" w:rsidR="004009D1" w:rsidRPr="006979F8" w:rsidRDefault="004009D1" w:rsidP="004009D1">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AKHAWAYN UNIVERSITY </w:t>
      </w:r>
      <w:r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361764E3" w14:textId="77777777" w:rsidR="004009D1" w:rsidRDefault="004009D1" w:rsidP="004009D1">
      <w:pPr>
        <w:spacing w:line="240" w:lineRule="auto"/>
        <w:jc w:val="both"/>
        <w:rPr>
          <w:rFonts w:ascii="Roboto" w:eastAsia="Times New Roman" w:hAnsi="Roboto" w:cs="Calibri"/>
          <w:color w:val="2A4351"/>
          <w:sz w:val="21"/>
          <w:szCs w:val="21"/>
          <w:lang w:val="fr-MA" w:eastAsia="fr-FR"/>
        </w:rPr>
      </w:pPr>
    </w:p>
    <w:p w14:paraId="3A8628A4" w14:textId="77777777" w:rsidR="004009D1" w:rsidRDefault="004009D1" w:rsidP="004009D1">
      <w:pPr>
        <w:spacing w:line="240" w:lineRule="auto"/>
        <w:jc w:val="both"/>
        <w:rPr>
          <w:rFonts w:ascii="Roboto" w:eastAsia="Times New Roman" w:hAnsi="Roboto" w:cs="Calibri"/>
          <w:color w:val="2A4351"/>
          <w:sz w:val="21"/>
          <w:szCs w:val="21"/>
          <w:lang w:val="fr-MA" w:eastAsia="fr-FR"/>
        </w:rPr>
      </w:pPr>
    </w:p>
    <w:p w14:paraId="47D1DCB1" w14:textId="77777777" w:rsidR="004009D1" w:rsidRDefault="004009D1" w:rsidP="004009D1">
      <w:pPr>
        <w:spacing w:line="240" w:lineRule="auto"/>
        <w:jc w:val="both"/>
        <w:rPr>
          <w:rFonts w:ascii="Roboto" w:eastAsia="Times New Roman" w:hAnsi="Roboto" w:cs="Calibri"/>
          <w:color w:val="2A4351"/>
          <w:sz w:val="21"/>
          <w:szCs w:val="21"/>
          <w:lang w:val="fr-MA" w:eastAsia="fr-FR"/>
        </w:rPr>
      </w:pPr>
    </w:p>
    <w:p w14:paraId="590C4638" w14:textId="77777777" w:rsidR="004009D1" w:rsidRDefault="004009D1" w:rsidP="004009D1">
      <w:pPr>
        <w:spacing w:line="240" w:lineRule="auto"/>
        <w:jc w:val="both"/>
        <w:rPr>
          <w:rFonts w:ascii="Roboto" w:eastAsia="Times New Roman" w:hAnsi="Roboto" w:cs="Calibri"/>
          <w:color w:val="2A4351"/>
          <w:sz w:val="21"/>
          <w:szCs w:val="21"/>
          <w:lang w:val="fr-MA" w:eastAsia="fr-FR"/>
        </w:rPr>
      </w:pPr>
    </w:p>
    <w:p w14:paraId="46EEBCF7" w14:textId="77777777" w:rsidR="004009D1" w:rsidRPr="006A6A46" w:rsidRDefault="004009D1" w:rsidP="004009D1">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4009D1" w:rsidRPr="006A6A46" w14:paraId="30DE7DF0" w14:textId="77777777" w:rsidTr="003650D1">
        <w:trPr>
          <w:trHeight w:val="285"/>
        </w:trPr>
        <w:tc>
          <w:tcPr>
            <w:tcW w:w="5812" w:type="dxa"/>
          </w:tcPr>
          <w:p w14:paraId="4FD43BC7" w14:textId="77777777" w:rsidR="004009D1" w:rsidRPr="006A6A46" w:rsidRDefault="004009D1"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1C06184A" w14:textId="77777777" w:rsidR="004009D1" w:rsidRPr="006A6A46" w:rsidRDefault="004009D1" w:rsidP="003650D1">
            <w:pPr>
              <w:jc w:val="both"/>
              <w:rPr>
                <w:rFonts w:ascii="Roboto" w:hAnsi="Roboto" w:cs="Arial"/>
                <w:b/>
                <w:color w:val="2A4351"/>
                <w:sz w:val="21"/>
                <w:szCs w:val="21"/>
              </w:rPr>
            </w:pPr>
          </w:p>
        </w:tc>
      </w:tr>
      <w:tr w:rsidR="004009D1" w:rsidRPr="0056250E" w14:paraId="4A0CC8B2" w14:textId="77777777" w:rsidTr="003650D1">
        <w:tc>
          <w:tcPr>
            <w:tcW w:w="5812" w:type="dxa"/>
          </w:tcPr>
          <w:p w14:paraId="62923CB9" w14:textId="77777777" w:rsidR="004009D1" w:rsidRPr="0056250E" w:rsidRDefault="004009D1"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1F306B90" w14:textId="77777777" w:rsidR="004009D1" w:rsidRPr="0056250E" w:rsidRDefault="004009D1"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1F9B2B70" w14:textId="77777777" w:rsidR="004009D1" w:rsidRPr="0056250E" w:rsidRDefault="004009D1"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1EDE1D0A" w14:textId="77777777" w:rsidR="004009D1" w:rsidRPr="00286949" w:rsidRDefault="004009D1" w:rsidP="003650D1">
            <w:pPr>
              <w:jc w:val="both"/>
              <w:rPr>
                <w:rFonts w:ascii="Roboto Medium" w:hAnsi="Roboto Medium" w:cs="Arial"/>
                <w:color w:val="2A4351"/>
                <w:sz w:val="20"/>
                <w:szCs w:val="20"/>
              </w:rPr>
            </w:pPr>
          </w:p>
        </w:tc>
      </w:tr>
      <w:tr w:rsidR="004009D1" w:rsidRPr="006A6A46" w14:paraId="408B6A36" w14:textId="77777777" w:rsidTr="003650D1">
        <w:tc>
          <w:tcPr>
            <w:tcW w:w="5812" w:type="dxa"/>
          </w:tcPr>
          <w:p w14:paraId="677C3A1D" w14:textId="77777777" w:rsidR="004009D1" w:rsidRPr="006A6A46" w:rsidRDefault="004009D1" w:rsidP="003650D1">
            <w:pPr>
              <w:jc w:val="both"/>
              <w:rPr>
                <w:rFonts w:ascii="Roboto" w:hAnsi="Roboto" w:cs="Arial"/>
                <w:noProof/>
                <w:color w:val="2A4351"/>
                <w:sz w:val="21"/>
                <w:szCs w:val="21"/>
              </w:rPr>
            </w:pPr>
          </w:p>
        </w:tc>
        <w:tc>
          <w:tcPr>
            <w:tcW w:w="5878" w:type="dxa"/>
          </w:tcPr>
          <w:p w14:paraId="23CE687E" w14:textId="77777777" w:rsidR="004009D1" w:rsidRPr="006A6A46" w:rsidRDefault="004009D1" w:rsidP="003650D1">
            <w:pPr>
              <w:jc w:val="both"/>
              <w:rPr>
                <w:rFonts w:ascii="Roboto" w:hAnsi="Roboto" w:cs="Arial"/>
                <w:b/>
                <w:color w:val="2A4351"/>
                <w:sz w:val="21"/>
                <w:szCs w:val="21"/>
              </w:rPr>
            </w:pPr>
          </w:p>
        </w:tc>
      </w:tr>
      <w:tr w:rsidR="004009D1" w:rsidRPr="006A6A46" w14:paraId="101240EF" w14:textId="77777777" w:rsidTr="003650D1">
        <w:tc>
          <w:tcPr>
            <w:tcW w:w="5812" w:type="dxa"/>
          </w:tcPr>
          <w:p w14:paraId="3F767B8C" w14:textId="77777777" w:rsidR="004009D1" w:rsidRPr="006A6A46" w:rsidRDefault="004009D1" w:rsidP="003650D1">
            <w:pPr>
              <w:rPr>
                <w:rFonts w:ascii="Roboto" w:hAnsi="Roboto" w:cs="Arial"/>
                <w:noProof/>
                <w:color w:val="2A4351"/>
                <w:sz w:val="21"/>
                <w:szCs w:val="21"/>
              </w:rPr>
            </w:pPr>
          </w:p>
        </w:tc>
        <w:tc>
          <w:tcPr>
            <w:tcW w:w="5878" w:type="dxa"/>
          </w:tcPr>
          <w:p w14:paraId="3F6E9335" w14:textId="77777777" w:rsidR="004009D1" w:rsidRPr="006A6A46" w:rsidRDefault="004009D1" w:rsidP="003650D1">
            <w:pPr>
              <w:jc w:val="both"/>
              <w:rPr>
                <w:rFonts w:ascii="Roboto" w:hAnsi="Roboto" w:cs="Arial"/>
                <w:b/>
                <w:color w:val="2A4351"/>
                <w:sz w:val="21"/>
                <w:szCs w:val="21"/>
              </w:rPr>
            </w:pPr>
          </w:p>
        </w:tc>
      </w:tr>
    </w:tbl>
    <w:p w14:paraId="4B1103C9" w14:textId="089C2523" w:rsidR="00BC1B60" w:rsidRPr="004009D1" w:rsidRDefault="00BC1B60" w:rsidP="004009D1">
      <w:pPr>
        <w:rPr>
          <w:rFonts w:ascii="Roboto" w:hAnsi="Roboto" w:cs="Arial"/>
          <w:color w:val="2A4351"/>
          <w:sz w:val="20"/>
          <w:szCs w:val="20"/>
          <w:vertAlign w:val="superscript"/>
        </w:rPr>
      </w:pPr>
    </w:p>
    <w:sectPr w:rsidR="00BC1B60" w:rsidRPr="004009D1"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EAA5" w14:textId="77777777" w:rsidR="00125AA8" w:rsidRDefault="00125AA8" w:rsidP="002E4C50">
      <w:pPr>
        <w:spacing w:after="0" w:line="240" w:lineRule="auto"/>
      </w:pPr>
      <w:r>
        <w:separator/>
      </w:r>
    </w:p>
  </w:endnote>
  <w:endnote w:type="continuationSeparator" w:id="0">
    <w:p w14:paraId="6F0C083D" w14:textId="77777777" w:rsidR="00125AA8" w:rsidRDefault="00125AA8"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90F8" w14:textId="77777777" w:rsidR="00125AA8" w:rsidRDefault="00125AA8" w:rsidP="002E4C50">
      <w:pPr>
        <w:spacing w:after="0" w:line="240" w:lineRule="auto"/>
      </w:pPr>
      <w:r>
        <w:separator/>
      </w:r>
    </w:p>
  </w:footnote>
  <w:footnote w:type="continuationSeparator" w:id="0">
    <w:p w14:paraId="0C72502B" w14:textId="77777777" w:rsidR="00125AA8" w:rsidRDefault="00125AA8"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25AA8"/>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2023-11-14T14:26:00Z</dcterms:created>
  <dcterms:modified xsi:type="dcterms:W3CDTF">2023-11-14T14:26:00Z</dcterms:modified>
</cp:coreProperties>
</file>